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5532" w14:textId="77777777"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14:paraId="40A22E5D" w14:textId="77777777"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14:paraId="28D97F67" w14:textId="77777777"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14:paraId="3AF94F2F" w14:textId="77777777"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14:paraId="095FA3D5"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bookmarkStart w:id="0" w:name="_GoBack"/>
      <w:bookmarkEnd w:id="0"/>
    </w:p>
    <w:p w14:paraId="351CC91E"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14:paraId="2C5C5A3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14:paraId="6DFDD36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14:paraId="3DA43E68"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60FAFEE9"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14:paraId="18121666"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14:paraId="08F2142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49FC18D9" w14:textId="1B2CCB4F"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14:paraId="67522043"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54AC859A"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798E47EC"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14:paraId="626A26E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14:paraId="1D63B45B" w14:textId="77777777"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14:paraId="150AB644"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14:paraId="56FF12D0"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14:paraId="128193AD"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14:paraId="100B0CB9"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14:paraId="12F3C384" w14:textId="7C94B703"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14:paraId="2CA05C2C" w14:textId="77777777"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14:paraId="1EFCC6D3" w14:textId="77777777"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(Dz.U.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14:paraId="62644107" w14:textId="77777777" w:rsidR="005B15F7" w:rsidRDefault="005B15F7" w:rsidP="001B79BD">
      <w:pPr>
        <w:autoSpaceDE w:val="0"/>
        <w:autoSpaceDN w:val="0"/>
        <w:adjustRightInd w:val="0"/>
        <w:spacing w:before="120"/>
        <w:rPr>
          <w:rFonts w:ascii="Times New Roman" w:hAnsi="Times New Roman" w:cs="Times New Roman"/>
          <w:sz w:val="24"/>
          <w:szCs w:val="24"/>
        </w:rPr>
      </w:pPr>
    </w:p>
    <w:p w14:paraId="02E22188" w14:textId="77777777" w:rsidR="00516D6A" w:rsidRPr="00630D49" w:rsidRDefault="00516D6A" w:rsidP="001B79BD">
      <w:pPr>
        <w:autoSpaceDE w:val="0"/>
        <w:autoSpaceDN w:val="0"/>
        <w:adjustRightInd w:val="0"/>
        <w:spacing w:before="120"/>
        <w:rPr>
          <w:rFonts w:ascii="Times New Roman" w:hAnsi="Times New Roman" w:cs="Times New Roman"/>
          <w:sz w:val="24"/>
          <w:szCs w:val="24"/>
        </w:rPr>
      </w:pPr>
    </w:p>
    <w:p w14:paraId="3B1F821C" w14:textId="77777777"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14:paraId="42CF3A79" w14:textId="77777777"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14:paraId="230306AE" w14:textId="77777777"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pkt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dodaje się pkt</w:t>
      </w:r>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14:paraId="46240911" w14:textId="17E43270"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z późn.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14:paraId="6F7CB26E" w14:textId="77777777"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14:paraId="1DD61D53" w14:textId="4BB7F328"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14:paraId="3A2FBA44" w14:textId="0457D609"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 xml:space="preserve">). </w:t>
      </w:r>
    </w:p>
    <w:p w14:paraId="5409969F" w14:textId="38465B2C"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14:paraId="0EE43C63" w14:textId="77777777"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14:paraId="64ED67A5" w14:textId="77777777"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14:paraId="02AE224D" w14:textId="77777777"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14:paraId="6D669306" w14:textId="77777777"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14:paraId="13235016" w14:textId="77777777"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14:paraId="4CC40C9F" w14:textId="77777777"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14:paraId="1825052F" w14:textId="77777777"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14:paraId="5F44923F" w14:textId="4E4FBC01"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14:paraId="64AB613D" w14:textId="77777777"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w:t>
      </w:r>
      <w:r w:rsidR="00451BB3" w:rsidRPr="00451BB3">
        <w:rPr>
          <w:rFonts w:ascii="Times New Roman" w:hAnsi="Times New Roman" w:cs="Times New Roman"/>
          <w:sz w:val="24"/>
          <w:szCs w:val="24"/>
        </w:rPr>
        <w:lastRenderedPageBreak/>
        <w:t xml:space="preserve">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14:paraId="1DBE3FA6" w14:textId="77777777"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14:paraId="269C78A8" w14:textId="77777777"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w pkt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14:paraId="5BCD8518" w14:textId="77777777"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14:paraId="7677CF2B" w14:textId="1BB937A0"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r w:rsidRPr="00630D49">
        <w:rPr>
          <w:rFonts w:ascii="Times New Roman" w:hAnsi="Times New Roman" w:cs="Times New Roman"/>
          <w:sz w:val="24"/>
          <w:szCs w:val="24"/>
        </w:rPr>
        <w:t>pkt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14:paraId="6D53A293" w14:textId="0B624EB1"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14:paraId="3C90C848" w14:textId="77777777"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14:paraId="196034C5" w14:textId="77777777"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14:paraId="1AD52F67" w14:textId="03F2B0F2"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1"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1"/>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14:paraId="7F8840FB" w14:textId="77777777"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14:paraId="2931D0BA" w14:textId="77777777"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14:paraId="772126A4" w14:textId="77777777"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14:paraId="4DD44ED3" w14:textId="107AF6FA"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Dokument złożony w formie dokumentu elektronicznego na elektroniczną skrzynkę podawczą w rozumieniu art. 3 pkt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14:paraId="64E0C832" w14:textId="77777777"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lastRenderedPageBreak/>
        <w:t>być opatrzony kwalifikowanym podpisem elektronicznym, podpisem zaufanym albo podpisem osobistym lub uwierzytelniony w sposób zapewniający możliwość potwierdzenia pochodzenia i integralności weryfikowanych danych w postaci elektronicznej,</w:t>
      </w:r>
    </w:p>
    <w:p w14:paraId="1E6D1450" w14:textId="77777777"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14:paraId="74B36307" w14:textId="429515EE"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14:paraId="20EAEA92" w14:textId="77777777"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14:paraId="6F35B396" w14:textId="33FB17A6"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2 pkt</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7A376571" w14:textId="77777777"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14:paraId="3A3BAC3E" w14:textId="68F37016"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14:paraId="1E4B9AAC" w14:textId="77777777"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14:paraId="55796B49" w14:textId="77777777"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 ust. 1 dodaje się pkt 8 w brzmieniu:</w:t>
      </w:r>
    </w:p>
    <w:p w14:paraId="2E15AF34" w14:textId="77777777"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14:paraId="10EF3602" w14:textId="77777777"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14:paraId="43F7B594" w14:textId="77777777"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w ust. 2 pkt 5 otrzymuje brzmienie:</w:t>
      </w:r>
    </w:p>
    <w:p w14:paraId="10FDDA37" w14:textId="77777777"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14:paraId="75A93596" w14:textId="77777777"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pkt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14:paraId="7779B1E0" w14:textId="77777777"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pkt </w:t>
      </w:r>
      <w:r>
        <w:rPr>
          <w:rFonts w:ascii="Times New Roman" w:hAnsi="Times New Roman" w:cs="Times New Roman"/>
          <w:sz w:val="24"/>
          <w:szCs w:val="24"/>
        </w:rPr>
        <w:t>11 w brzmieniu:</w:t>
      </w:r>
    </w:p>
    <w:p w14:paraId="12A9DE48" w14:textId="0BA50124"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14:paraId="19C12608" w14:textId="77777777"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pkt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14:paraId="21DCCB63" w14:textId="77777777"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14:paraId="2E735D92" w14:textId="77777777"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skreśla się pkt 1 i 2,</w:t>
      </w:r>
    </w:p>
    <w:p w14:paraId="1AD98441" w14:textId="77777777"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lastRenderedPageBreak/>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r w:rsidR="00382916" w:rsidRPr="00630D49">
        <w:rPr>
          <w:rFonts w:ascii="Times New Roman" w:hAnsi="Times New Roman" w:cs="Times New Roman"/>
          <w:sz w:val="24"/>
          <w:szCs w:val="24"/>
        </w:rPr>
        <w:t>pkt</w:t>
      </w:r>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14:paraId="25B37FC4" w14:textId="5429849D"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2"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3" w:name="_Hlk38876366"/>
      <w:r w:rsidR="00283BFA" w:rsidRPr="00630D49">
        <w:rPr>
          <w:rFonts w:ascii="Times New Roman" w:hAnsi="Times New Roman" w:cs="Times New Roman"/>
          <w:sz w:val="24"/>
          <w:szCs w:val="24"/>
        </w:rPr>
        <w:t xml:space="preserve">uzyskała zgodę </w:t>
      </w:r>
      <w:bookmarkEnd w:id="3"/>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2"/>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630D49">
        <w:rPr>
          <w:rFonts w:ascii="Times New Roman" w:hAnsi="Times New Roman" w:cs="Times New Roman"/>
          <w:sz w:val="24"/>
          <w:szCs w:val="24"/>
        </w:rPr>
        <w:t>zwiększenia przyznanej kwoty pomocy</w:t>
      </w:r>
      <w:bookmarkEnd w:id="4"/>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5"/>
      <w:r w:rsidR="006F6EDA" w:rsidRPr="00630D49">
        <w:rPr>
          <w:rFonts w:ascii="Times New Roman" w:hAnsi="Times New Roman" w:cs="Times New Roman"/>
          <w:sz w:val="24"/>
          <w:szCs w:val="24"/>
        </w:rPr>
        <w:t xml:space="preserve">, z zastrzeżeniem, </w:t>
      </w:r>
      <w:bookmarkStart w:id="8"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8"/>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6"/>
      <w:r w:rsidR="00F84A7B">
        <w:rPr>
          <w:rFonts w:ascii="Times New Roman" w:hAnsi="Times New Roman" w:cs="Times New Roman"/>
          <w:sz w:val="24"/>
          <w:szCs w:val="24"/>
        </w:rPr>
        <w:t>;</w:t>
      </w:r>
    </w:p>
    <w:bookmarkEnd w:id="7"/>
    <w:p w14:paraId="723946FC" w14:textId="77777777"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14:paraId="1A652803" w14:textId="77777777"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14:paraId="35BCB54F"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(in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14:paraId="238476B6"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14:paraId="21951EAF" w14:textId="5FB2F1C1"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14:paraId="18BD92D3" w14:textId="6EF1677B"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14:paraId="5DADC921" w14:textId="607C51EC"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z późn.zm.</w:t>
      </w:r>
      <w:r w:rsidRPr="00FF62F0">
        <w:rPr>
          <w:rFonts w:ascii="Times New Roman" w:hAnsi="Times New Roman" w:cs="Times New Roman"/>
          <w:sz w:val="24"/>
          <w:szCs w:val="24"/>
        </w:rPr>
        <w:t xml:space="preserve">): </w:t>
      </w:r>
    </w:p>
    <w:p w14:paraId="3BB6724F" w14:textId="2612134D"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takiego dokumentu usuwa oznakę umorzenia, podlega karze pozbawienia wolności na czas nie krótszy od lat 5 albo karze 25 lat pozbawienia wolności.</w:t>
      </w:r>
    </w:p>
    <w:p w14:paraId="614C0961" w14:textId="1EFC8D43"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 xml:space="preserve">1 puszcza w obieg albo go w takim celu przyjmuje, przechowuje, przewozi, przenosi, przesyła </w:t>
      </w:r>
      <w:r w:rsidRPr="00FF62F0">
        <w:rPr>
          <w:rFonts w:ascii="Times New Roman" w:hAnsi="Times New Roman" w:cs="Times New Roman"/>
          <w:sz w:val="24"/>
          <w:szCs w:val="24"/>
        </w:rPr>
        <w:lastRenderedPageBreak/>
        <w:t>albo pomaga do jego zbycia lub ukrycia, podlega karze pozbawienia wolności od roku do lat 10.</w:t>
      </w:r>
    </w:p>
    <w:p w14:paraId="3D10AF6C" w14:textId="77777777"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14:paraId="15DFD1DD" w14:textId="59C40C65"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14:paraId="24A00531" w14:textId="511C5C5A"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14:paraId="29F3DC5A" w14:textId="480FC47B"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14:paraId="0B594157" w14:textId="77777777"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14:paraId="7A2C5582" w14:textId="03507568"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14:paraId="11D95131" w14:textId="40B4DBA4"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14:paraId="590C8D1B" w14:textId="24B9E63B"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14:paraId="518E2983" w14:textId="55507CA6"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5. Korespondencja elektroniczna jest prowadzona za pośrednictwem elektronicznej skrzynki podawczej, o której mowa w § 1 pkt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14:paraId="55DB6539" w14:textId="77777777"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14:paraId="5CC7255B" w14:textId="77777777"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Beneficjent wyraża zgodę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 prowadzona przy użyciu urządzeń teleinformatycznych;</w:t>
      </w:r>
    </w:p>
    <w:p w14:paraId="5EF0F23E" w14:textId="41C6687C"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p>
    <w:p w14:paraId="5C8A1AB9" w14:textId="77777777"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14:paraId="0699BCDB" w14:textId="77777777"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14:paraId="52EEDCDF" w14:textId="77777777"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14:paraId="309C4382" w14:textId="77777777"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14:paraId="75D6ACA9" w14:textId="77777777" w:rsidR="00684C46" w:rsidRDefault="00684C46" w:rsidP="001B79BD">
      <w:pPr>
        <w:autoSpaceDE w:val="0"/>
        <w:autoSpaceDN w:val="0"/>
        <w:adjustRightInd w:val="0"/>
        <w:spacing w:before="120"/>
        <w:jc w:val="center"/>
        <w:rPr>
          <w:rFonts w:ascii="Times New Roman" w:hAnsi="Times New Roman" w:cs="Times New Roman"/>
          <w:sz w:val="24"/>
          <w:szCs w:val="24"/>
        </w:rPr>
      </w:pPr>
    </w:p>
    <w:p w14:paraId="73265B71" w14:textId="77777777"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14:paraId="47AAD8D0" w14:textId="77777777"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14:paraId="004C8280" w14:textId="77777777"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14:paraId="68052E4F" w14:textId="77777777" w:rsidR="00390A2C" w:rsidRPr="00630D49" w:rsidRDefault="00390A2C" w:rsidP="001B79BD">
      <w:pPr>
        <w:autoSpaceDE w:val="0"/>
        <w:autoSpaceDN w:val="0"/>
        <w:adjustRightInd w:val="0"/>
        <w:spacing w:before="120"/>
        <w:rPr>
          <w:rFonts w:ascii="Times New Roman" w:hAnsi="Times New Roman" w:cs="Times New Roman"/>
          <w:sz w:val="24"/>
          <w:szCs w:val="24"/>
        </w:rPr>
      </w:pPr>
    </w:p>
    <w:p w14:paraId="29CE82C5" w14:textId="77777777"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14:paraId="727B8519" w14:textId="77777777"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14:paraId="07ADFF81"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firstRow="1" w:lastRow="1" w:firstColumn="1" w:lastColumn="1" w:noHBand="0" w:noVBand="0"/>
      </w:tblPr>
      <w:tblGrid>
        <w:gridCol w:w="4395"/>
        <w:gridCol w:w="4677"/>
      </w:tblGrid>
      <w:tr w:rsidR="00630D49" w:rsidRPr="00630D49" w14:paraId="153DD0C9" w14:textId="77777777" w:rsidTr="00FB39C0">
        <w:trPr>
          <w:trHeight w:val="975"/>
        </w:trPr>
        <w:tc>
          <w:tcPr>
            <w:tcW w:w="4395" w:type="dxa"/>
            <w:vAlign w:val="bottom"/>
          </w:tcPr>
          <w:p w14:paraId="392FAF3C"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562738D"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14:paraId="5CF7D17F"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2A2CD6EB"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14:paraId="4564C2D0" w14:textId="77777777" w:rsidTr="00F256E1">
        <w:trPr>
          <w:trHeight w:val="995"/>
        </w:trPr>
        <w:tc>
          <w:tcPr>
            <w:tcW w:w="4395" w:type="dxa"/>
            <w:vAlign w:val="bottom"/>
          </w:tcPr>
          <w:p w14:paraId="7F7F7992"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5867CBFA"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14:paraId="21090C11"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3209E45" w14:textId="77777777"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14:paraId="4592883E"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61E2" w14:textId="77777777" w:rsidR="004853B4" w:rsidRDefault="004853B4" w:rsidP="00DA78F9">
      <w:r>
        <w:separator/>
      </w:r>
    </w:p>
  </w:endnote>
  <w:endnote w:type="continuationSeparator" w:id="0">
    <w:p w14:paraId="70A2E83A" w14:textId="77777777" w:rsidR="004853B4" w:rsidRDefault="004853B4"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F59E0" w14:textId="77777777" w:rsidR="004853B4" w:rsidRDefault="004853B4" w:rsidP="00DA78F9">
      <w:r>
        <w:separator/>
      </w:r>
    </w:p>
  </w:footnote>
  <w:footnote w:type="continuationSeparator" w:id="0">
    <w:p w14:paraId="0A7024CB" w14:textId="77777777" w:rsidR="004853B4" w:rsidRDefault="004853B4" w:rsidP="00DA78F9">
      <w:r>
        <w:continuationSeparator/>
      </w:r>
    </w:p>
  </w:footnote>
  <w:footnote w:id="1">
    <w:p w14:paraId="208067BF" w14:textId="5E342C74"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695A3C33" w14:textId="192989F6"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14:paraId="56F4179C" w14:textId="77777777" w:rsidR="00376336" w:rsidRPr="00E20A0C" w:rsidRDefault="00376336" w:rsidP="00E20A0C">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649A"/>
    <w:rsid w:val="006A6B35"/>
    <w:rsid w:val="006A703B"/>
    <w:rsid w:val="006B7812"/>
    <w:rsid w:val="006C2843"/>
    <w:rsid w:val="006C5178"/>
    <w:rsid w:val="006C6A67"/>
    <w:rsid w:val="006D2C79"/>
    <w:rsid w:val="006D5D16"/>
    <w:rsid w:val="006D7E6B"/>
    <w:rsid w:val="006E0BBF"/>
    <w:rsid w:val="006E1B32"/>
    <w:rsid w:val="006E6CDE"/>
    <w:rsid w:val="006E7BFA"/>
    <w:rsid w:val="006F24C7"/>
    <w:rsid w:val="006F3307"/>
    <w:rsid w:val="006F67B7"/>
    <w:rsid w:val="006F6EDA"/>
    <w:rsid w:val="0070092A"/>
    <w:rsid w:val="00701FB7"/>
    <w:rsid w:val="00702EC1"/>
    <w:rsid w:val="00705987"/>
    <w:rsid w:val="007062EB"/>
    <w:rsid w:val="007070AA"/>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73A"/>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A56A-DFF3-4AAF-8D48-163DFEC4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Schwartz Katarzyna</cp:lastModifiedBy>
  <cp:revision>2</cp:revision>
  <cp:lastPrinted>2020-04-27T11:26:00Z</cp:lastPrinted>
  <dcterms:created xsi:type="dcterms:W3CDTF">2020-06-02T08:41:00Z</dcterms:created>
  <dcterms:modified xsi:type="dcterms:W3CDTF">2020-06-02T08:41:00Z</dcterms:modified>
</cp:coreProperties>
</file>